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A071" w14:textId="77777777" w:rsidR="002F5083" w:rsidRDefault="007A401B" w:rsidP="00EA059C">
      <w:pPr>
        <w:ind w:left="720"/>
      </w:pPr>
      <w:r>
        <w:rPr>
          <w:noProof/>
        </w:rPr>
        <mc:AlternateContent>
          <mc:Choice Requires="wps">
            <w:drawing>
              <wp:anchor distT="0" distB="0" distL="114300" distR="114300" simplePos="0" relativeHeight="251659264" behindDoc="1" locked="0" layoutInCell="1" allowOverlap="1" wp14:anchorId="01B749FB" wp14:editId="3BBF962B">
                <wp:simplePos x="0" y="0"/>
                <wp:positionH relativeFrom="margin">
                  <wp:align>left</wp:align>
                </wp:positionH>
                <wp:positionV relativeFrom="paragraph">
                  <wp:posOffset>-215798</wp:posOffset>
                </wp:positionV>
                <wp:extent cx="6912864" cy="81915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6912864" cy="819150"/>
                        </a:xfrm>
                        <a:prstGeom prst="rect">
                          <a:avLst/>
                        </a:prstGeom>
                        <a:solidFill>
                          <a:srgbClr val="F05023"/>
                        </a:solidFill>
                        <a:ln>
                          <a:solidFill>
                            <a:srgbClr val="F0502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89B50" w14:textId="77777777" w:rsidR="00EA059C" w:rsidRPr="00EA059C" w:rsidRDefault="00EA059C" w:rsidP="00EA059C">
                            <w:pPr>
                              <w:spacing w:after="0" w:line="240" w:lineRule="auto"/>
                              <w:ind w:left="3600"/>
                              <w:jc w:val="right"/>
                              <w:rPr>
                                <w:rFonts w:ascii="Arial" w:eastAsia="Calibri" w:hAnsi="Arial" w:cs="Arial"/>
                                <w:b/>
                                <w:bCs/>
                                <w:i/>
                                <w:iCs/>
                                <w:color w:val="FFFFFF" w:themeColor="background1"/>
                                <w:sz w:val="20"/>
                                <w:szCs w:val="20"/>
                              </w:rPr>
                            </w:pPr>
                          </w:p>
                          <w:p w14:paraId="7E54BF90" w14:textId="55174E6D" w:rsidR="00EA059C" w:rsidRDefault="007A401B" w:rsidP="00EA059C">
                            <w:pPr>
                              <w:spacing w:after="0" w:line="240" w:lineRule="auto"/>
                              <w:ind w:left="3600"/>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 xml:space="preserve">Reflecting on Your </w:t>
                            </w:r>
                          </w:p>
                          <w:p w14:paraId="42EE658F" w14:textId="02DB459A" w:rsidR="007A401B" w:rsidRPr="00EA059C" w:rsidRDefault="007A401B" w:rsidP="00EA059C">
                            <w:pPr>
                              <w:spacing w:after="0" w:line="240" w:lineRule="auto"/>
                              <w:ind w:left="3600"/>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Department’s Climate &amp; Culture</w:t>
                            </w:r>
                          </w:p>
                          <w:p w14:paraId="4EBB0779" w14:textId="77777777" w:rsidR="007A401B" w:rsidRDefault="007A401B" w:rsidP="007A4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49FB" id="Rectangle 2" o:spid="_x0000_s1026" style="position:absolute;left:0;text-align:left;margin-left:0;margin-top:-17pt;width:544.3pt;height:6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" fillcolor="#f05023" strokecolor="#f05023" strokeweight="1pt">
                <v:textbox>
                  <w:txbxContent>
                    <w:p w14:paraId="7A289B50" w14:textId="77777777" w:rsidR="00EA059C" w:rsidRPr="00EA059C" w:rsidRDefault="00EA059C" w:rsidP="00EA059C">
                      <w:pPr>
                        <w:spacing w:after="0" w:line="240" w:lineRule="auto"/>
                        <w:ind w:left="3600"/>
                        <w:jc w:val="right"/>
                        <w:rPr>
                          <w:rFonts w:ascii="Arial" w:eastAsia="Calibri" w:hAnsi="Arial" w:cs="Arial"/>
                          <w:b/>
                          <w:bCs/>
                          <w:i/>
                          <w:iCs/>
                          <w:color w:val="FFFFFF" w:themeColor="background1"/>
                          <w:sz w:val="20"/>
                          <w:szCs w:val="20"/>
                        </w:rPr>
                      </w:pPr>
                    </w:p>
                    <w:p w14:paraId="7E54BF90" w14:textId="55174E6D" w:rsidR="00EA059C" w:rsidRDefault="007A401B" w:rsidP="00EA059C">
                      <w:pPr>
                        <w:spacing w:after="0" w:line="240" w:lineRule="auto"/>
                        <w:ind w:left="3600"/>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 xml:space="preserve">Reflecting on Your </w:t>
                      </w:r>
                    </w:p>
                    <w:p w14:paraId="42EE658F" w14:textId="02DB459A" w:rsidR="007A401B" w:rsidRPr="00EA059C" w:rsidRDefault="007A401B" w:rsidP="00EA059C">
                      <w:pPr>
                        <w:spacing w:after="0" w:line="240" w:lineRule="auto"/>
                        <w:ind w:left="3600"/>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Department’s Climate &amp; Culture</w:t>
                      </w:r>
                    </w:p>
                    <w:p w14:paraId="4EBB0779" w14:textId="77777777" w:rsidR="007A401B" w:rsidRDefault="007A401B" w:rsidP="007A401B">
                      <w:pPr>
                        <w:jc w:val="center"/>
                      </w:pPr>
                    </w:p>
                  </w:txbxContent>
                </v:textbox>
                <w10:wrap anchorx="margin"/>
              </v:rect>
            </w:pict>
          </mc:Fallback>
        </mc:AlternateContent>
      </w:r>
      <w:r>
        <w:rPr>
          <w:noProof/>
        </w:rPr>
        <w:drawing>
          <wp:inline distT="0" distB="0" distL="0" distR="0" wp14:anchorId="1317FD39" wp14:editId="1A5A2024">
            <wp:extent cx="1603375"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375" cy="518160"/>
                    </a:xfrm>
                    <a:prstGeom prst="rect">
                      <a:avLst/>
                    </a:prstGeom>
                    <a:noFill/>
                  </pic:spPr>
                </pic:pic>
              </a:graphicData>
            </a:graphic>
          </wp:inline>
        </w:drawing>
      </w:r>
      <w:r>
        <w:t xml:space="preserve">                    </w:t>
      </w:r>
    </w:p>
    <w:p w14:paraId="4047CE5E" w14:textId="77777777" w:rsidR="007A401B" w:rsidRDefault="007A401B" w:rsidP="00EA059C"/>
    <w:tbl>
      <w:tblPr>
        <w:tblStyle w:val="TableGrid"/>
        <w:tblpPr w:leftFromText="180" w:rightFromText="180" w:vertAnchor="text" w:horzAnchor="margin" w:tblpY="-21"/>
        <w:tblW w:w="10885" w:type="dxa"/>
        <w:tblLook w:val="04A0" w:firstRow="1" w:lastRow="0" w:firstColumn="1" w:lastColumn="0" w:noHBand="0" w:noVBand="1"/>
      </w:tblPr>
      <w:tblGrid>
        <w:gridCol w:w="10885"/>
      </w:tblGrid>
      <w:tr w:rsidR="00EA059C" w:rsidRPr="007E5DA5" w14:paraId="5B546D4B" w14:textId="77777777" w:rsidTr="00456028">
        <w:trPr>
          <w:trHeight w:val="530"/>
        </w:trPr>
        <w:tc>
          <w:tcPr>
            <w:tcW w:w="10885" w:type="dxa"/>
          </w:tcPr>
          <w:p w14:paraId="0B1F525B" w14:textId="77777777" w:rsidR="00EA059C" w:rsidRDefault="00EA059C" w:rsidP="00EA059C">
            <w:pPr>
              <w:rPr>
                <w:rFonts w:ascii="Arial" w:hAnsi="Arial" w:cs="Arial"/>
                <w:b/>
                <w:bCs/>
              </w:rPr>
            </w:pPr>
            <w:r w:rsidRPr="00761C99">
              <w:rPr>
                <w:rFonts w:ascii="Arial" w:hAnsi="Arial" w:cs="Arial"/>
                <w:b/>
                <w:bCs/>
              </w:rPr>
              <w:t>Department/School:</w:t>
            </w:r>
          </w:p>
          <w:p w14:paraId="0BF89AB9" w14:textId="14AD8ED8" w:rsidR="009B0CF3" w:rsidRPr="00761C99" w:rsidRDefault="009B0CF3" w:rsidP="00EA059C">
            <w:pPr>
              <w:rPr>
                <w:rFonts w:ascii="Arial" w:hAnsi="Arial" w:cs="Arial"/>
                <w:b/>
                <w:bCs/>
              </w:rPr>
            </w:pPr>
            <w:r>
              <w:rPr>
                <w:rFonts w:ascii="Arial" w:hAnsi="Arial" w:cs="Arial"/>
                <w:b/>
                <w:bCs/>
              </w:rPr>
              <w:t>Public Administration and Security Studies (PASS) in the College of Liberal Arts (CLA)</w:t>
            </w:r>
          </w:p>
        </w:tc>
      </w:tr>
      <w:tr w:rsidR="00EA059C" w:rsidRPr="007E5DA5" w14:paraId="642DBFF4" w14:textId="77777777" w:rsidTr="00456028">
        <w:trPr>
          <w:trHeight w:val="503"/>
        </w:trPr>
        <w:tc>
          <w:tcPr>
            <w:tcW w:w="10885" w:type="dxa"/>
          </w:tcPr>
          <w:p w14:paraId="50F1B807" w14:textId="2D9E0F69" w:rsidR="00EA059C" w:rsidRPr="00761C99" w:rsidRDefault="00EA059C" w:rsidP="00EA059C">
            <w:pPr>
              <w:rPr>
                <w:rFonts w:ascii="Arial" w:hAnsi="Arial" w:cs="Arial"/>
                <w:b/>
                <w:bCs/>
              </w:rPr>
            </w:pPr>
            <w:r w:rsidRPr="00761C99">
              <w:rPr>
                <w:rFonts w:ascii="Arial" w:hAnsi="Arial" w:cs="Arial"/>
                <w:b/>
                <w:bCs/>
              </w:rPr>
              <w:t>Vision:</w:t>
            </w:r>
            <w:r w:rsidR="00A82475">
              <w:rPr>
                <w:rFonts w:ascii="Arial" w:hAnsi="Arial" w:cs="Arial"/>
                <w:b/>
                <w:bCs/>
              </w:rPr>
              <w:t xml:space="preserve"> </w:t>
            </w:r>
            <w:r w:rsidR="009B0CF3" w:rsidRPr="00A82475">
              <w:rPr>
                <w:rFonts w:ascii="Verdana" w:hAnsi="Verdana"/>
                <w:color w:val="222222"/>
                <w:sz w:val="21"/>
                <w:szCs w:val="21"/>
              </w:rPr>
              <w:t xml:space="preserve">Our vision is to </w:t>
            </w:r>
            <w:r w:rsidR="002B4273" w:rsidRPr="00A82475">
              <w:rPr>
                <w:rFonts w:ascii="Verdana" w:hAnsi="Verdana"/>
                <w:color w:val="222222"/>
                <w:sz w:val="21"/>
                <w:szCs w:val="21"/>
              </w:rPr>
              <w:t>continuously improve in</w:t>
            </w:r>
            <w:r w:rsidR="009B0CF3" w:rsidRPr="00A82475">
              <w:rPr>
                <w:rFonts w:ascii="Verdana" w:hAnsi="Verdana"/>
                <w:color w:val="222222"/>
                <w:sz w:val="21"/>
                <w:szCs w:val="21"/>
              </w:rPr>
              <w:t xml:space="preserve"> preparing future professionals to lead at the local, state, national and international level in </w:t>
            </w:r>
            <w:r w:rsidR="00A82475">
              <w:rPr>
                <w:rFonts w:ascii="Verdana" w:hAnsi="Verdana"/>
                <w:color w:val="222222"/>
                <w:sz w:val="21"/>
                <w:szCs w:val="21"/>
              </w:rPr>
              <w:t xml:space="preserve">public </w:t>
            </w:r>
            <w:r w:rsidR="009B0CF3" w:rsidRPr="00A82475">
              <w:rPr>
                <w:rFonts w:ascii="Verdana" w:hAnsi="Verdana"/>
                <w:color w:val="222222"/>
                <w:sz w:val="21"/>
                <w:szCs w:val="21"/>
              </w:rPr>
              <w:t>administration and global security.</w:t>
            </w:r>
          </w:p>
        </w:tc>
      </w:tr>
      <w:tr w:rsidR="00EA059C" w:rsidRPr="007E5DA5" w14:paraId="44321186" w14:textId="77777777" w:rsidTr="00456028">
        <w:trPr>
          <w:trHeight w:val="1187"/>
        </w:trPr>
        <w:tc>
          <w:tcPr>
            <w:tcW w:w="10885" w:type="dxa"/>
          </w:tcPr>
          <w:p w14:paraId="4A29E48F" w14:textId="3FC6643D" w:rsidR="00EA059C" w:rsidRPr="00761C99" w:rsidRDefault="00EA059C" w:rsidP="00EA059C">
            <w:pPr>
              <w:rPr>
                <w:rFonts w:ascii="Arial" w:hAnsi="Arial" w:cs="Arial"/>
                <w:b/>
                <w:bCs/>
              </w:rPr>
            </w:pPr>
            <w:r w:rsidRPr="00761C99">
              <w:rPr>
                <w:rFonts w:ascii="Arial" w:hAnsi="Arial" w:cs="Arial"/>
                <w:b/>
                <w:bCs/>
              </w:rPr>
              <w:t>Mission:</w:t>
            </w:r>
            <w:r w:rsidR="00A82475">
              <w:rPr>
                <w:rFonts w:ascii="Arial" w:hAnsi="Arial" w:cs="Arial"/>
                <w:b/>
                <w:bCs/>
              </w:rPr>
              <w:t xml:space="preserve"> </w:t>
            </w:r>
            <w:r w:rsidR="009B0CF3" w:rsidRPr="00A82475">
              <w:rPr>
                <w:rFonts w:ascii="Verdana" w:hAnsi="Verdana"/>
                <w:color w:val="222222"/>
                <w:sz w:val="21"/>
                <w:szCs w:val="21"/>
              </w:rPr>
              <w:t>The mission of the Department of Public Affairs and Security Studies (PASS) is to offer high quality programs for graduate and undergraduate students in the Rio Grande Valley. Graduates from PASS programs will serve the community, the state of Texas, and the United States of America with the education they receive in the areas of public sector administration, public policy, and homeland security.</w:t>
            </w:r>
          </w:p>
        </w:tc>
      </w:tr>
    </w:tbl>
    <w:p w14:paraId="1894CC20" w14:textId="1EBAC088" w:rsidR="00E56B7C" w:rsidRPr="00AE759E" w:rsidRDefault="00E56B7C">
      <w:pPr>
        <w:rPr>
          <w:rFonts w:ascii="Arial" w:hAnsi="Arial" w:cs="Arial"/>
          <w:b/>
          <w:bCs/>
          <w:sz w:val="2"/>
          <w:szCs w:val="2"/>
        </w:rPr>
      </w:pPr>
    </w:p>
    <w:p w14:paraId="1E5DABC9" w14:textId="5C128310" w:rsidR="007E5DA5" w:rsidRPr="007E5DA5" w:rsidRDefault="001F4C76">
      <w:pPr>
        <w:rPr>
          <w:rFonts w:ascii="Arial" w:hAnsi="Arial" w:cs="Arial"/>
          <w:b/>
          <w:bCs/>
        </w:rPr>
      </w:pPr>
      <w:r>
        <w:rPr>
          <w:rFonts w:ascii="Arial" w:hAnsi="Arial" w:cs="Arial"/>
          <w:b/>
          <w:bCs/>
        </w:rPr>
        <w:t>PROFILE</w:t>
      </w:r>
    </w:p>
    <w:tbl>
      <w:tblPr>
        <w:tblStyle w:val="TableGrid"/>
        <w:tblW w:w="10885" w:type="dxa"/>
        <w:tblLook w:val="04A0" w:firstRow="1" w:lastRow="0" w:firstColumn="1" w:lastColumn="0" w:noHBand="0" w:noVBand="1"/>
      </w:tblPr>
      <w:tblGrid>
        <w:gridCol w:w="10885"/>
      </w:tblGrid>
      <w:tr w:rsidR="00E84386" w:rsidRPr="007E5DA5" w14:paraId="2ED36DAE" w14:textId="77777777" w:rsidTr="00456028">
        <w:trPr>
          <w:trHeight w:val="873"/>
        </w:trPr>
        <w:tc>
          <w:tcPr>
            <w:tcW w:w="10885" w:type="dxa"/>
            <w:shd w:val="clear" w:color="auto" w:fill="E6E6E6"/>
          </w:tcPr>
          <w:p w14:paraId="76F5ADD3" w14:textId="77777777" w:rsidR="00E84386" w:rsidRDefault="007E5DA5">
            <w:pPr>
              <w:rPr>
                <w:rFonts w:ascii="Arial" w:hAnsi="Arial" w:cs="Arial"/>
                <w:b/>
                <w:bCs/>
              </w:rPr>
            </w:pPr>
            <w:r w:rsidRPr="00761C99">
              <w:rPr>
                <w:rFonts w:ascii="Arial" w:hAnsi="Arial" w:cs="Arial"/>
                <w:b/>
                <w:bCs/>
              </w:rPr>
              <w:t>Majors:</w:t>
            </w:r>
            <w:r w:rsidR="002B4273">
              <w:rPr>
                <w:rFonts w:ascii="Arial" w:hAnsi="Arial" w:cs="Arial"/>
                <w:b/>
                <w:bCs/>
              </w:rPr>
              <w:t xml:space="preserve"> none</w:t>
            </w:r>
          </w:p>
          <w:p w14:paraId="6C059FE1" w14:textId="647C0D34" w:rsidR="002B4273" w:rsidRPr="005C662A" w:rsidRDefault="002B4273">
            <w:pPr>
              <w:rPr>
                <w:rFonts w:ascii="Arial" w:hAnsi="Arial" w:cs="Arial"/>
                <w:sz w:val="18"/>
                <w:szCs w:val="18"/>
              </w:rPr>
            </w:pPr>
            <w:r>
              <w:rPr>
                <w:rFonts w:ascii="Arial" w:hAnsi="Arial" w:cs="Arial"/>
                <w:b/>
                <w:bCs/>
              </w:rPr>
              <w:t>Minors: two – Public Administration and Global Security Studies</w:t>
            </w:r>
          </w:p>
        </w:tc>
      </w:tr>
      <w:tr w:rsidR="00E84386" w:rsidRPr="007E5DA5" w14:paraId="6BC98A30" w14:textId="77777777" w:rsidTr="00456028">
        <w:trPr>
          <w:trHeight w:val="414"/>
        </w:trPr>
        <w:tc>
          <w:tcPr>
            <w:tcW w:w="10885" w:type="dxa"/>
            <w:shd w:val="clear" w:color="auto" w:fill="E6E6E6"/>
          </w:tcPr>
          <w:p w14:paraId="00237844" w14:textId="53B1C6A4" w:rsidR="00E84386" w:rsidRPr="00761C99" w:rsidRDefault="007E5DA5">
            <w:pPr>
              <w:rPr>
                <w:rFonts w:ascii="Arial" w:hAnsi="Arial" w:cs="Arial"/>
                <w:b/>
                <w:bCs/>
              </w:rPr>
            </w:pPr>
            <w:r w:rsidRPr="00761C99">
              <w:rPr>
                <w:rFonts w:ascii="Arial" w:hAnsi="Arial" w:cs="Arial"/>
                <w:b/>
                <w:bCs/>
              </w:rPr>
              <w:t>Graduate Programs:</w:t>
            </w:r>
            <w:r w:rsidR="002B4273">
              <w:rPr>
                <w:rFonts w:ascii="Arial" w:hAnsi="Arial" w:cs="Arial"/>
                <w:b/>
                <w:bCs/>
              </w:rPr>
              <w:t xml:space="preserve"> two</w:t>
            </w:r>
            <w:r w:rsidR="00DE1626">
              <w:rPr>
                <w:rFonts w:ascii="Arial" w:hAnsi="Arial" w:cs="Arial"/>
                <w:b/>
                <w:bCs/>
              </w:rPr>
              <w:t xml:space="preserve"> – traditional semester/summer MPA and accelerated online MPA</w:t>
            </w:r>
          </w:p>
        </w:tc>
      </w:tr>
      <w:tr w:rsidR="00E84386" w:rsidRPr="007E5DA5" w14:paraId="181C5928" w14:textId="77777777" w:rsidTr="00456028">
        <w:trPr>
          <w:trHeight w:val="873"/>
        </w:trPr>
        <w:tc>
          <w:tcPr>
            <w:tcW w:w="10885" w:type="dxa"/>
            <w:shd w:val="clear" w:color="auto" w:fill="E6E6E6"/>
          </w:tcPr>
          <w:p w14:paraId="2DC74A34" w14:textId="0128B394" w:rsidR="00E84386" w:rsidRPr="00761C99" w:rsidRDefault="007E5DA5">
            <w:pPr>
              <w:rPr>
                <w:rFonts w:ascii="Arial" w:hAnsi="Arial" w:cs="Arial"/>
                <w:b/>
                <w:bCs/>
              </w:rPr>
            </w:pPr>
            <w:r w:rsidRPr="00761C99">
              <w:rPr>
                <w:rFonts w:ascii="Arial" w:hAnsi="Arial" w:cs="Arial"/>
                <w:b/>
                <w:bCs/>
              </w:rPr>
              <w:t>Students</w:t>
            </w:r>
          </w:p>
          <w:p w14:paraId="6192ABE6" w14:textId="5BD13D62" w:rsidR="00643CAE" w:rsidRPr="001F4C76" w:rsidRDefault="007E5DA5" w:rsidP="00643CAE">
            <w:pPr>
              <w:pStyle w:val="ListParagraph"/>
              <w:numPr>
                <w:ilvl w:val="0"/>
                <w:numId w:val="1"/>
              </w:numPr>
              <w:rPr>
                <w:rFonts w:ascii="Arial" w:hAnsi="Arial" w:cs="Arial"/>
              </w:rPr>
            </w:pPr>
            <w:r w:rsidRPr="001F4C76">
              <w:rPr>
                <w:rFonts w:ascii="Arial" w:hAnsi="Arial" w:cs="Arial"/>
              </w:rPr>
              <w:t>Number of Students:</w:t>
            </w:r>
            <w:r w:rsidR="006012AC">
              <w:rPr>
                <w:rFonts w:ascii="Arial" w:hAnsi="Arial" w:cs="Arial"/>
              </w:rPr>
              <w:t xml:space="preserve">  20 </w:t>
            </w:r>
            <w:proofErr w:type="gramStart"/>
            <w:r w:rsidR="006012AC">
              <w:rPr>
                <w:rFonts w:ascii="Arial" w:hAnsi="Arial" w:cs="Arial"/>
              </w:rPr>
              <w:t>minor</w:t>
            </w:r>
            <w:proofErr w:type="gramEnd"/>
            <w:r w:rsidR="006012AC">
              <w:rPr>
                <w:rFonts w:ascii="Arial" w:hAnsi="Arial" w:cs="Arial"/>
              </w:rPr>
              <w:t xml:space="preserve"> in Global Security Studies; 12 minor in Public Administration, 40 in the traditional MPA, and approximate 50 in the online accelerated MPA.</w:t>
            </w:r>
          </w:p>
          <w:p w14:paraId="46F3F575" w14:textId="736D97A3" w:rsidR="007E5DA5" w:rsidRPr="00761C99" w:rsidRDefault="007E5DA5" w:rsidP="00643CAE">
            <w:pPr>
              <w:pStyle w:val="ListParagraph"/>
              <w:numPr>
                <w:ilvl w:val="0"/>
                <w:numId w:val="1"/>
              </w:numPr>
              <w:rPr>
                <w:rFonts w:ascii="Arial" w:hAnsi="Arial" w:cs="Arial"/>
                <w:b/>
                <w:bCs/>
              </w:rPr>
            </w:pPr>
            <w:r w:rsidRPr="001F4C76">
              <w:rPr>
                <w:rFonts w:ascii="Arial" w:hAnsi="Arial" w:cs="Arial"/>
              </w:rPr>
              <w:t>Characteristics</w:t>
            </w:r>
            <w:r w:rsidR="00635FCE" w:rsidRPr="001F4C76">
              <w:rPr>
                <w:rFonts w:ascii="Arial" w:hAnsi="Arial" w:cs="Arial"/>
              </w:rPr>
              <w:t>:</w:t>
            </w:r>
            <w:r w:rsidRPr="001F4C76">
              <w:rPr>
                <w:rFonts w:ascii="Arial" w:hAnsi="Arial" w:cs="Arial"/>
              </w:rPr>
              <w:t xml:space="preserve"> </w:t>
            </w:r>
            <w:r w:rsidR="006012AC">
              <w:rPr>
                <w:rFonts w:ascii="Arial" w:hAnsi="Arial" w:cs="Arial"/>
              </w:rPr>
              <w:t>primarily graduate students</w:t>
            </w:r>
          </w:p>
        </w:tc>
      </w:tr>
      <w:tr w:rsidR="00E84386" w:rsidRPr="007E5DA5" w14:paraId="0D07675D" w14:textId="77777777" w:rsidTr="00456028">
        <w:trPr>
          <w:trHeight w:val="873"/>
        </w:trPr>
        <w:tc>
          <w:tcPr>
            <w:tcW w:w="10885" w:type="dxa"/>
            <w:shd w:val="clear" w:color="auto" w:fill="E6E6E6"/>
          </w:tcPr>
          <w:p w14:paraId="12950A3B" w14:textId="77777777" w:rsidR="00E84386" w:rsidRPr="00761C99" w:rsidRDefault="007E5DA5">
            <w:pPr>
              <w:rPr>
                <w:rFonts w:ascii="Arial" w:hAnsi="Arial" w:cs="Arial"/>
                <w:b/>
                <w:bCs/>
              </w:rPr>
            </w:pPr>
            <w:r w:rsidRPr="00761C99">
              <w:rPr>
                <w:rFonts w:ascii="Arial" w:hAnsi="Arial" w:cs="Arial"/>
                <w:b/>
                <w:bCs/>
              </w:rPr>
              <w:t>Faculty</w:t>
            </w:r>
          </w:p>
          <w:p w14:paraId="7685D0DA" w14:textId="0F2C3CCF" w:rsidR="00643CAE" w:rsidRPr="001F4C76" w:rsidRDefault="007E5DA5" w:rsidP="00643CAE">
            <w:pPr>
              <w:pStyle w:val="ListParagraph"/>
              <w:numPr>
                <w:ilvl w:val="0"/>
                <w:numId w:val="2"/>
              </w:numPr>
              <w:rPr>
                <w:rFonts w:ascii="Arial" w:hAnsi="Arial" w:cs="Arial"/>
              </w:rPr>
            </w:pPr>
            <w:r w:rsidRPr="001F4C76">
              <w:rPr>
                <w:rFonts w:ascii="Arial" w:hAnsi="Arial" w:cs="Arial"/>
              </w:rPr>
              <w:t xml:space="preserve">Number of </w:t>
            </w:r>
            <w:r w:rsidR="00AF43D0" w:rsidRPr="001F4C76">
              <w:rPr>
                <w:rFonts w:ascii="Arial" w:hAnsi="Arial" w:cs="Arial"/>
              </w:rPr>
              <w:t>Faculty:</w:t>
            </w:r>
            <w:r w:rsidR="006012AC">
              <w:rPr>
                <w:rFonts w:ascii="Arial" w:hAnsi="Arial" w:cs="Arial"/>
              </w:rPr>
              <w:t xml:space="preserve"> 4 full time plus adjuncts from public administration and other areas of practice</w:t>
            </w:r>
          </w:p>
          <w:p w14:paraId="3D5550BE" w14:textId="764B44B1" w:rsidR="007E5DA5" w:rsidRPr="00761C99" w:rsidRDefault="007E5DA5" w:rsidP="00643CAE">
            <w:pPr>
              <w:pStyle w:val="ListParagraph"/>
              <w:numPr>
                <w:ilvl w:val="0"/>
                <w:numId w:val="2"/>
              </w:numPr>
              <w:rPr>
                <w:rFonts w:ascii="Arial" w:hAnsi="Arial" w:cs="Arial"/>
                <w:b/>
                <w:bCs/>
              </w:rPr>
            </w:pPr>
            <w:r w:rsidRPr="001F4C76">
              <w:rPr>
                <w:rFonts w:ascii="Arial" w:hAnsi="Arial" w:cs="Arial"/>
              </w:rPr>
              <w:t>Ranks</w:t>
            </w:r>
            <w:r w:rsidR="006C4777" w:rsidRPr="001F4C76">
              <w:rPr>
                <w:rFonts w:ascii="Arial" w:hAnsi="Arial" w:cs="Arial"/>
              </w:rPr>
              <w:t>:</w:t>
            </w:r>
            <w:r w:rsidRPr="001F4C76">
              <w:rPr>
                <w:rFonts w:ascii="Arial" w:hAnsi="Arial" w:cs="Arial"/>
              </w:rPr>
              <w:t xml:space="preserve"> Professors</w:t>
            </w:r>
            <w:r w:rsidR="00AF43D0" w:rsidRPr="001F4C76">
              <w:rPr>
                <w:rFonts w:ascii="Arial" w:hAnsi="Arial" w:cs="Arial"/>
              </w:rPr>
              <w:t xml:space="preserve"> </w:t>
            </w:r>
            <w:r w:rsidRPr="001F4C76">
              <w:rPr>
                <w:rFonts w:ascii="Arial" w:hAnsi="Arial" w:cs="Arial"/>
              </w:rPr>
              <w:t>___</w:t>
            </w:r>
            <w:r w:rsidR="002B4273">
              <w:rPr>
                <w:rFonts w:ascii="Arial" w:hAnsi="Arial" w:cs="Arial"/>
              </w:rPr>
              <w:t>1</w:t>
            </w:r>
            <w:r w:rsidRPr="001F4C76">
              <w:rPr>
                <w:rFonts w:ascii="Arial" w:hAnsi="Arial" w:cs="Arial"/>
              </w:rPr>
              <w:t>__ Assoc</w:t>
            </w:r>
            <w:r w:rsidR="00E56B7C" w:rsidRPr="001F4C76">
              <w:rPr>
                <w:rFonts w:ascii="Arial" w:hAnsi="Arial" w:cs="Arial"/>
              </w:rPr>
              <w:t>iate</w:t>
            </w:r>
            <w:r w:rsidRPr="001F4C76">
              <w:rPr>
                <w:rFonts w:ascii="Arial" w:hAnsi="Arial" w:cs="Arial"/>
              </w:rPr>
              <w:t xml:space="preserve"> Prof.</w:t>
            </w:r>
            <w:r w:rsidR="00AF43D0" w:rsidRPr="001F4C76">
              <w:rPr>
                <w:rFonts w:ascii="Arial" w:hAnsi="Arial" w:cs="Arial"/>
              </w:rPr>
              <w:t xml:space="preserve"> </w:t>
            </w:r>
            <w:r w:rsidRPr="001F4C76">
              <w:rPr>
                <w:rFonts w:ascii="Arial" w:hAnsi="Arial" w:cs="Arial"/>
              </w:rPr>
              <w:t>_____ Assist</w:t>
            </w:r>
            <w:r w:rsidR="00E56B7C" w:rsidRPr="001F4C76">
              <w:rPr>
                <w:rFonts w:ascii="Arial" w:hAnsi="Arial" w:cs="Arial"/>
              </w:rPr>
              <w:t>ant</w:t>
            </w:r>
            <w:r w:rsidRPr="001F4C76">
              <w:rPr>
                <w:rFonts w:ascii="Arial" w:hAnsi="Arial" w:cs="Arial"/>
              </w:rPr>
              <w:t xml:space="preserve"> Prof.</w:t>
            </w:r>
            <w:r w:rsidR="00AF43D0" w:rsidRPr="001F4C76">
              <w:rPr>
                <w:rFonts w:ascii="Arial" w:hAnsi="Arial" w:cs="Arial"/>
              </w:rPr>
              <w:t xml:space="preserve"> </w:t>
            </w:r>
            <w:r w:rsidRPr="001F4C76">
              <w:rPr>
                <w:rFonts w:ascii="Arial" w:hAnsi="Arial" w:cs="Arial"/>
              </w:rPr>
              <w:t>___</w:t>
            </w:r>
            <w:r w:rsidR="002B4273">
              <w:rPr>
                <w:rFonts w:ascii="Arial" w:hAnsi="Arial" w:cs="Arial"/>
              </w:rPr>
              <w:t>2</w:t>
            </w:r>
            <w:r w:rsidRPr="001F4C76">
              <w:rPr>
                <w:rFonts w:ascii="Arial" w:hAnsi="Arial" w:cs="Arial"/>
              </w:rPr>
              <w:t>__ Lecturers</w:t>
            </w:r>
            <w:r w:rsidR="00AF43D0" w:rsidRPr="001F4C76">
              <w:rPr>
                <w:rFonts w:ascii="Arial" w:hAnsi="Arial" w:cs="Arial"/>
              </w:rPr>
              <w:t xml:space="preserve"> </w:t>
            </w:r>
            <w:r w:rsidRPr="001F4C76">
              <w:rPr>
                <w:rFonts w:ascii="Arial" w:hAnsi="Arial" w:cs="Arial"/>
              </w:rPr>
              <w:t>__</w:t>
            </w:r>
            <w:r w:rsidR="002B4273">
              <w:rPr>
                <w:rFonts w:ascii="Arial" w:hAnsi="Arial" w:cs="Arial"/>
              </w:rPr>
              <w:t>1</w:t>
            </w:r>
            <w:r w:rsidRPr="001F4C76">
              <w:rPr>
                <w:rFonts w:ascii="Arial" w:hAnsi="Arial" w:cs="Arial"/>
              </w:rPr>
              <w:t>___</w:t>
            </w:r>
          </w:p>
        </w:tc>
      </w:tr>
      <w:tr w:rsidR="00AE759E" w:rsidRPr="007E5DA5" w14:paraId="5F7DB172" w14:textId="77777777" w:rsidTr="00456028">
        <w:trPr>
          <w:trHeight w:val="1349"/>
        </w:trPr>
        <w:tc>
          <w:tcPr>
            <w:tcW w:w="10885" w:type="dxa"/>
            <w:shd w:val="clear" w:color="auto" w:fill="E6E6E6"/>
          </w:tcPr>
          <w:p w14:paraId="6B16450D" w14:textId="77777777" w:rsidR="00AE759E" w:rsidRDefault="00AE759E" w:rsidP="00AE759E">
            <w:pPr>
              <w:rPr>
                <w:rFonts w:ascii="Arial" w:hAnsi="Arial" w:cs="Arial"/>
                <w:b/>
                <w:bCs/>
              </w:rPr>
            </w:pPr>
            <w:r>
              <w:rPr>
                <w:rFonts w:ascii="Arial" w:hAnsi="Arial" w:cs="Arial"/>
                <w:b/>
                <w:bCs/>
              </w:rPr>
              <w:t>Campus Program Offering</w:t>
            </w:r>
          </w:p>
          <w:p w14:paraId="5063ECEC" w14:textId="77777777" w:rsidR="00AE759E" w:rsidRPr="001A37A8" w:rsidRDefault="00AE759E" w:rsidP="00AE759E">
            <w:pPr>
              <w:rPr>
                <w:rFonts w:ascii="Arial" w:hAnsi="Arial" w:cs="Arial"/>
                <w:b/>
                <w:bCs/>
                <w:sz w:val="4"/>
                <w:szCs w:val="4"/>
              </w:rPr>
            </w:pPr>
          </w:p>
          <w:p w14:paraId="2484F479" w14:textId="779519BC" w:rsidR="00AE759E" w:rsidRPr="00AE759E" w:rsidRDefault="00AE759E" w:rsidP="00AE759E">
            <w:pPr>
              <w:rPr>
                <w:rFonts w:ascii="Arial" w:hAnsi="Arial" w:cs="Arial"/>
                <w:i/>
                <w:iCs/>
                <w:sz w:val="16"/>
                <w:szCs w:val="16"/>
              </w:rPr>
            </w:pPr>
            <w:r>
              <w:rPr>
                <w:rFonts w:ascii="Arial" w:hAnsi="Arial" w:cs="Arial"/>
                <w:sz w:val="18"/>
                <w:szCs w:val="18"/>
              </w:rPr>
              <w:t>__</w:t>
            </w:r>
            <w:r w:rsidR="002B4273">
              <w:rPr>
                <w:rFonts w:ascii="Arial" w:hAnsi="Arial" w:cs="Arial"/>
                <w:sz w:val="18"/>
                <w:szCs w:val="18"/>
              </w:rPr>
              <w:t>100</w:t>
            </w:r>
            <w:r>
              <w:rPr>
                <w:rFonts w:ascii="Arial" w:hAnsi="Arial" w:cs="Arial"/>
                <w:sz w:val="18"/>
                <w:szCs w:val="18"/>
              </w:rPr>
              <w:t>___</w:t>
            </w:r>
            <w:r w:rsidRPr="00692568">
              <w:rPr>
                <w:rFonts w:ascii="Arial" w:hAnsi="Arial" w:cs="Arial"/>
                <w:sz w:val="18"/>
                <w:szCs w:val="18"/>
              </w:rPr>
              <w:t>% of program</w:t>
            </w:r>
            <w:r>
              <w:rPr>
                <w:rFonts w:ascii="Arial" w:hAnsi="Arial" w:cs="Arial"/>
                <w:sz w:val="18"/>
                <w:szCs w:val="18"/>
              </w:rPr>
              <w:t>/courses are</w:t>
            </w:r>
            <w:r w:rsidRPr="00692568">
              <w:rPr>
                <w:rFonts w:ascii="Arial" w:hAnsi="Arial" w:cs="Arial"/>
                <w:sz w:val="18"/>
                <w:szCs w:val="18"/>
              </w:rPr>
              <w:t xml:space="preserve"> available at both campuses </w:t>
            </w:r>
            <w:r w:rsidRPr="00AE759E">
              <w:rPr>
                <w:rFonts w:ascii="Arial" w:hAnsi="Arial" w:cs="Arial"/>
                <w:i/>
                <w:iCs/>
                <w:sz w:val="16"/>
                <w:szCs w:val="16"/>
              </w:rPr>
              <w:t>(face-to-face, online, hybrid, or ITV)</w:t>
            </w:r>
          </w:p>
          <w:p w14:paraId="1BA39E86" w14:textId="6A362015" w:rsidR="00AE759E" w:rsidRPr="00692568" w:rsidRDefault="00AE759E" w:rsidP="00AE759E">
            <w:pPr>
              <w:rPr>
                <w:rFonts w:ascii="Arial" w:hAnsi="Arial" w:cs="Arial"/>
                <w:sz w:val="16"/>
                <w:szCs w:val="16"/>
              </w:rPr>
            </w:pPr>
            <w:r>
              <w:rPr>
                <w:rFonts w:ascii="Arial" w:hAnsi="Arial" w:cs="Arial"/>
                <w:sz w:val="18"/>
                <w:szCs w:val="18"/>
              </w:rPr>
              <w:t>__</w:t>
            </w:r>
            <w:proofErr w:type="spellStart"/>
            <w:r w:rsidR="002B4273">
              <w:rPr>
                <w:rFonts w:ascii="Arial" w:hAnsi="Arial" w:cs="Arial"/>
                <w:sz w:val="18"/>
                <w:szCs w:val="18"/>
              </w:rPr>
              <w:t>dna</w:t>
            </w:r>
            <w:proofErr w:type="spellEnd"/>
            <w:r>
              <w:rPr>
                <w:rFonts w:ascii="Arial" w:hAnsi="Arial" w:cs="Arial"/>
                <w:sz w:val="18"/>
                <w:szCs w:val="18"/>
              </w:rPr>
              <w:t>___</w:t>
            </w:r>
            <w:r w:rsidRPr="00692568">
              <w:rPr>
                <w:rFonts w:ascii="Arial" w:hAnsi="Arial" w:cs="Arial"/>
                <w:sz w:val="18"/>
                <w:szCs w:val="18"/>
              </w:rPr>
              <w:t>% of program</w:t>
            </w:r>
            <w:r>
              <w:rPr>
                <w:rFonts w:ascii="Arial" w:hAnsi="Arial" w:cs="Arial"/>
                <w:sz w:val="18"/>
                <w:szCs w:val="18"/>
              </w:rPr>
              <w:t>/courses in the first 2 years of study per major map are a</w:t>
            </w:r>
            <w:r w:rsidRPr="00692568">
              <w:rPr>
                <w:rFonts w:ascii="Arial" w:hAnsi="Arial" w:cs="Arial"/>
                <w:sz w:val="18"/>
                <w:szCs w:val="18"/>
              </w:rPr>
              <w:t xml:space="preserve">vailable at both campuses </w:t>
            </w:r>
            <w:r w:rsidRPr="00AE759E">
              <w:rPr>
                <w:rFonts w:ascii="Arial" w:hAnsi="Arial" w:cs="Arial"/>
                <w:i/>
                <w:iCs/>
                <w:sz w:val="16"/>
                <w:szCs w:val="16"/>
              </w:rPr>
              <w:t>(face-to-face, online, hybrid, ITV)</w:t>
            </w:r>
          </w:p>
          <w:p w14:paraId="6F0548FA" w14:textId="5FB4EA4B" w:rsidR="00AE759E" w:rsidRDefault="00AE759E" w:rsidP="00AE759E">
            <w:pPr>
              <w:rPr>
                <w:rFonts w:ascii="Arial" w:hAnsi="Arial" w:cs="Arial"/>
                <w:sz w:val="16"/>
                <w:szCs w:val="16"/>
              </w:rPr>
            </w:pPr>
            <w:r>
              <w:rPr>
                <w:rFonts w:ascii="Arial" w:hAnsi="Arial" w:cs="Arial"/>
                <w:sz w:val="18"/>
                <w:szCs w:val="18"/>
              </w:rPr>
              <w:t>__</w:t>
            </w:r>
            <w:r w:rsidR="002B4273">
              <w:rPr>
                <w:rFonts w:ascii="Arial" w:hAnsi="Arial" w:cs="Arial"/>
                <w:sz w:val="18"/>
                <w:szCs w:val="18"/>
              </w:rPr>
              <w:t>100</w:t>
            </w:r>
            <w:r>
              <w:rPr>
                <w:rFonts w:ascii="Arial" w:hAnsi="Arial" w:cs="Arial"/>
                <w:sz w:val="18"/>
                <w:szCs w:val="18"/>
              </w:rPr>
              <w:t>___</w:t>
            </w:r>
            <w:r w:rsidRPr="00692568">
              <w:rPr>
                <w:rFonts w:ascii="Arial" w:hAnsi="Arial" w:cs="Arial"/>
                <w:sz w:val="18"/>
                <w:szCs w:val="18"/>
              </w:rPr>
              <w:t>% of program</w:t>
            </w:r>
            <w:r>
              <w:rPr>
                <w:rFonts w:ascii="Arial" w:hAnsi="Arial" w:cs="Arial"/>
                <w:sz w:val="18"/>
                <w:szCs w:val="18"/>
              </w:rPr>
              <w:t>/courses in the upper division are</w:t>
            </w:r>
            <w:r w:rsidRPr="00692568">
              <w:rPr>
                <w:rFonts w:ascii="Arial" w:hAnsi="Arial" w:cs="Arial"/>
                <w:sz w:val="18"/>
                <w:szCs w:val="18"/>
              </w:rPr>
              <w:t xml:space="preserve"> available at both campuses</w:t>
            </w:r>
            <w:r>
              <w:rPr>
                <w:rFonts w:ascii="Arial" w:hAnsi="Arial" w:cs="Arial"/>
                <w:sz w:val="18"/>
                <w:szCs w:val="18"/>
              </w:rPr>
              <w:t xml:space="preserve"> </w:t>
            </w:r>
            <w:r w:rsidRPr="00AE759E">
              <w:rPr>
                <w:rFonts w:ascii="Arial" w:hAnsi="Arial" w:cs="Arial"/>
                <w:i/>
                <w:iCs/>
                <w:sz w:val="16"/>
                <w:szCs w:val="16"/>
              </w:rPr>
              <w:t>(face-to-face, online, hybrid, ITV)</w:t>
            </w:r>
          </w:p>
          <w:p w14:paraId="368EE997" w14:textId="3107D90B" w:rsidR="00AE759E" w:rsidRDefault="00AE759E">
            <w:pPr>
              <w:rPr>
                <w:rFonts w:ascii="Arial" w:hAnsi="Arial" w:cs="Arial"/>
                <w:i/>
                <w:iCs/>
                <w:sz w:val="16"/>
                <w:szCs w:val="16"/>
              </w:rPr>
            </w:pPr>
            <w:r>
              <w:rPr>
                <w:rFonts w:ascii="Arial" w:hAnsi="Arial" w:cs="Arial"/>
                <w:sz w:val="18"/>
                <w:szCs w:val="18"/>
              </w:rPr>
              <w:t>__</w:t>
            </w:r>
            <w:r w:rsidR="002B4273">
              <w:rPr>
                <w:rFonts w:ascii="Arial" w:hAnsi="Arial" w:cs="Arial"/>
                <w:sz w:val="18"/>
                <w:szCs w:val="18"/>
              </w:rPr>
              <w:t>100</w:t>
            </w:r>
            <w:r>
              <w:rPr>
                <w:rFonts w:ascii="Arial" w:hAnsi="Arial" w:cs="Arial"/>
                <w:sz w:val="18"/>
                <w:szCs w:val="18"/>
              </w:rPr>
              <w:t>___</w:t>
            </w:r>
            <w:r w:rsidRPr="00692568">
              <w:rPr>
                <w:rFonts w:ascii="Arial" w:hAnsi="Arial" w:cs="Arial"/>
                <w:sz w:val="18"/>
                <w:szCs w:val="18"/>
              </w:rPr>
              <w:t xml:space="preserve">% of </w:t>
            </w:r>
            <w:r>
              <w:rPr>
                <w:rFonts w:ascii="Arial" w:hAnsi="Arial" w:cs="Arial"/>
                <w:sz w:val="18"/>
                <w:szCs w:val="18"/>
              </w:rPr>
              <w:t xml:space="preserve">graduate </w:t>
            </w:r>
            <w:r w:rsidRPr="00692568">
              <w:rPr>
                <w:rFonts w:ascii="Arial" w:hAnsi="Arial" w:cs="Arial"/>
                <w:sz w:val="18"/>
                <w:szCs w:val="18"/>
              </w:rPr>
              <w:t>program</w:t>
            </w:r>
            <w:r>
              <w:rPr>
                <w:rFonts w:ascii="Arial" w:hAnsi="Arial" w:cs="Arial"/>
                <w:sz w:val="18"/>
                <w:szCs w:val="18"/>
              </w:rPr>
              <w:t>/courses are</w:t>
            </w:r>
            <w:r w:rsidRPr="00692568">
              <w:rPr>
                <w:rFonts w:ascii="Arial" w:hAnsi="Arial" w:cs="Arial"/>
                <w:sz w:val="18"/>
                <w:szCs w:val="18"/>
              </w:rPr>
              <w:t xml:space="preserve"> available at both campuses</w:t>
            </w:r>
            <w:r>
              <w:rPr>
                <w:rFonts w:ascii="Arial" w:hAnsi="Arial" w:cs="Arial"/>
                <w:sz w:val="18"/>
                <w:szCs w:val="18"/>
              </w:rPr>
              <w:t xml:space="preserve"> </w:t>
            </w:r>
            <w:r w:rsidRPr="00AE759E">
              <w:rPr>
                <w:rFonts w:ascii="Arial" w:hAnsi="Arial" w:cs="Arial"/>
                <w:i/>
                <w:iCs/>
                <w:sz w:val="16"/>
                <w:szCs w:val="16"/>
              </w:rPr>
              <w:t>(face-to-face, online, hybrid, ITV)</w:t>
            </w:r>
          </w:p>
          <w:p w14:paraId="4334E68E" w14:textId="1338F253" w:rsidR="00E81771" w:rsidRPr="00AE759E" w:rsidRDefault="00E81771">
            <w:pPr>
              <w:rPr>
                <w:rFonts w:ascii="Arial" w:hAnsi="Arial" w:cs="Arial"/>
                <w:sz w:val="16"/>
                <w:szCs w:val="16"/>
              </w:rPr>
            </w:pPr>
            <w:r>
              <w:rPr>
                <w:rFonts w:ascii="Arial" w:hAnsi="Arial" w:cs="Arial"/>
                <w:i/>
                <w:iCs/>
                <w:sz w:val="16"/>
                <w:szCs w:val="16"/>
              </w:rPr>
              <w:t>Note: You may include details of availability by campus and any other related information that would be helpful.</w:t>
            </w:r>
          </w:p>
        </w:tc>
      </w:tr>
      <w:tr w:rsidR="00643CAE" w:rsidRPr="007E5DA5" w14:paraId="23D0E748" w14:textId="77777777" w:rsidTr="00456028">
        <w:trPr>
          <w:trHeight w:val="1610"/>
        </w:trPr>
        <w:tc>
          <w:tcPr>
            <w:tcW w:w="10885" w:type="dxa"/>
            <w:shd w:val="clear" w:color="auto" w:fill="E6E6E6"/>
          </w:tcPr>
          <w:p w14:paraId="2BA7F6FC" w14:textId="77777777" w:rsidR="00643CAE" w:rsidRDefault="00643CAE">
            <w:pPr>
              <w:rPr>
                <w:rFonts w:ascii="Arial" w:hAnsi="Arial" w:cs="Arial"/>
                <w:b/>
                <w:bCs/>
              </w:rPr>
            </w:pPr>
            <w:r>
              <w:rPr>
                <w:rFonts w:ascii="Arial" w:hAnsi="Arial" w:cs="Arial"/>
                <w:b/>
                <w:bCs/>
              </w:rPr>
              <w:t>Stats &amp; Highlights:</w:t>
            </w:r>
          </w:p>
          <w:p w14:paraId="4B797AA1" w14:textId="77777777" w:rsidR="00A82475" w:rsidRPr="00A82475" w:rsidRDefault="00A82475" w:rsidP="00A82475">
            <w:pPr>
              <w:rPr>
                <w:rFonts w:ascii="Verdana" w:hAnsi="Verdana" w:cs="Arial"/>
              </w:rPr>
            </w:pPr>
            <w:r w:rsidRPr="00A82475">
              <w:rPr>
                <w:rFonts w:ascii="Verdana" w:hAnsi="Verdana" w:cs="Arial"/>
              </w:rPr>
              <w:t>More than 40 students walked at the Fall commencement with more than 10 from the Brownsville area.</w:t>
            </w:r>
          </w:p>
          <w:p w14:paraId="62C111B3" w14:textId="0E6257F2" w:rsidR="00A82475" w:rsidRPr="00761C99" w:rsidRDefault="00A82475" w:rsidP="00A82475">
            <w:pPr>
              <w:rPr>
                <w:rFonts w:ascii="Arial" w:hAnsi="Arial" w:cs="Arial"/>
                <w:b/>
                <w:bCs/>
              </w:rPr>
            </w:pPr>
            <w:r w:rsidRPr="00A82475">
              <w:rPr>
                <w:rFonts w:ascii="Verdana" w:hAnsi="Verdana" w:cs="Arial"/>
              </w:rPr>
              <w:t>The online program increased by 23% compared to Fall 2018</w:t>
            </w:r>
          </w:p>
        </w:tc>
      </w:tr>
    </w:tbl>
    <w:tbl>
      <w:tblPr>
        <w:tblStyle w:val="TableGrid"/>
        <w:tblpPr w:leftFromText="180" w:rightFromText="180" w:vertAnchor="text" w:horzAnchor="margin" w:tblpY="379"/>
        <w:tblW w:w="10885" w:type="dxa"/>
        <w:tblLook w:val="04A0" w:firstRow="1" w:lastRow="0" w:firstColumn="1" w:lastColumn="0" w:noHBand="0" w:noVBand="1"/>
      </w:tblPr>
      <w:tblGrid>
        <w:gridCol w:w="10885"/>
      </w:tblGrid>
      <w:tr w:rsidR="00635FCE" w:rsidRPr="007E5DA5" w14:paraId="68D5D692" w14:textId="77777777" w:rsidTr="00456028">
        <w:trPr>
          <w:trHeight w:val="1880"/>
        </w:trPr>
        <w:tc>
          <w:tcPr>
            <w:tcW w:w="10885" w:type="dxa"/>
            <w:shd w:val="clear" w:color="auto" w:fill="FBD7CD"/>
          </w:tcPr>
          <w:p w14:paraId="4EC70DE7" w14:textId="45DA2F8F" w:rsidR="00635FCE" w:rsidRDefault="00635FCE" w:rsidP="00635FCE">
            <w:pPr>
              <w:rPr>
                <w:rFonts w:ascii="Arial" w:hAnsi="Arial" w:cs="Arial"/>
                <w:b/>
                <w:bCs/>
              </w:rPr>
            </w:pPr>
            <w:r w:rsidRPr="00761C99">
              <w:rPr>
                <w:rFonts w:ascii="Arial" w:hAnsi="Arial" w:cs="Arial"/>
                <w:b/>
                <w:bCs/>
              </w:rPr>
              <w:t>Success Stories</w:t>
            </w:r>
            <w:proofErr w:type="gramStart"/>
            <w:r w:rsidRPr="00761C99">
              <w:rPr>
                <w:rFonts w:ascii="Arial" w:hAnsi="Arial" w:cs="Arial"/>
                <w:b/>
                <w:bCs/>
              </w:rPr>
              <w:t>/</w:t>
            </w:r>
            <w:r w:rsidR="001F4C76">
              <w:rPr>
                <w:rFonts w:ascii="Arial" w:hAnsi="Arial" w:cs="Arial"/>
                <w:b/>
                <w:bCs/>
              </w:rPr>
              <w:t>”</w:t>
            </w:r>
            <w:r w:rsidRPr="00761C99">
              <w:rPr>
                <w:rFonts w:ascii="Arial" w:hAnsi="Arial" w:cs="Arial"/>
                <w:b/>
                <w:bCs/>
              </w:rPr>
              <w:t>Bragging</w:t>
            </w:r>
            <w:proofErr w:type="gramEnd"/>
            <w:r w:rsidR="001F4C76">
              <w:rPr>
                <w:rFonts w:ascii="Arial" w:hAnsi="Arial" w:cs="Arial"/>
                <w:b/>
                <w:bCs/>
              </w:rPr>
              <w:t>”</w:t>
            </w:r>
            <w:r w:rsidRPr="00761C99">
              <w:rPr>
                <w:rFonts w:ascii="Arial" w:hAnsi="Arial" w:cs="Arial"/>
                <w:b/>
                <w:bCs/>
              </w:rPr>
              <w:t>:</w:t>
            </w:r>
          </w:p>
          <w:p w14:paraId="76A1CBBF" w14:textId="070C437B" w:rsidR="00A82475" w:rsidRDefault="00A82475" w:rsidP="00A82475">
            <w:pPr>
              <w:rPr>
                <w:rFonts w:ascii="Arial" w:hAnsi="Arial" w:cs="Arial"/>
                <w:sz w:val="18"/>
                <w:szCs w:val="18"/>
              </w:rPr>
            </w:pPr>
            <w:r>
              <w:rPr>
                <w:rFonts w:ascii="Arial" w:hAnsi="Arial" w:cs="Arial"/>
                <w:sz w:val="18"/>
                <w:szCs w:val="18"/>
              </w:rPr>
              <w:t xml:space="preserve">Most of students who have graduated </w:t>
            </w:r>
            <w:proofErr w:type="spellStart"/>
            <w:r>
              <w:rPr>
                <w:rFonts w:ascii="Arial" w:hAnsi="Arial" w:cs="Arial"/>
                <w:sz w:val="18"/>
                <w:szCs w:val="18"/>
              </w:rPr>
              <w:t>form</w:t>
            </w:r>
            <w:proofErr w:type="spellEnd"/>
            <w:r>
              <w:rPr>
                <w:rFonts w:ascii="Arial" w:hAnsi="Arial" w:cs="Arial"/>
                <w:sz w:val="18"/>
                <w:szCs w:val="18"/>
              </w:rPr>
              <w:t xml:space="preserve"> the program </w:t>
            </w:r>
            <w:proofErr w:type="gramStart"/>
            <w:r>
              <w:rPr>
                <w:rFonts w:ascii="Arial" w:hAnsi="Arial" w:cs="Arial"/>
                <w:sz w:val="18"/>
                <w:szCs w:val="18"/>
              </w:rPr>
              <w:t>hold</w:t>
            </w:r>
            <w:proofErr w:type="gramEnd"/>
            <w:r>
              <w:rPr>
                <w:rFonts w:ascii="Arial" w:hAnsi="Arial" w:cs="Arial"/>
                <w:sz w:val="18"/>
                <w:szCs w:val="18"/>
              </w:rPr>
              <w:t xml:space="preserve"> leadership positions either at Federal, State, or Local levels of government. In the RGV area, the following cities are led by city managers who are MPA graduates:</w:t>
            </w:r>
          </w:p>
          <w:p w14:paraId="38126110" w14:textId="77777777" w:rsidR="00A82475" w:rsidRDefault="00A82475" w:rsidP="00A82475">
            <w:pPr>
              <w:pStyle w:val="ListParagraph"/>
              <w:numPr>
                <w:ilvl w:val="0"/>
                <w:numId w:val="7"/>
              </w:numPr>
              <w:rPr>
                <w:rFonts w:ascii="Arial" w:hAnsi="Arial" w:cs="Arial"/>
                <w:sz w:val="18"/>
                <w:szCs w:val="18"/>
              </w:rPr>
            </w:pPr>
            <w:r>
              <w:rPr>
                <w:rFonts w:ascii="Arial" w:hAnsi="Arial" w:cs="Arial"/>
                <w:sz w:val="18"/>
                <w:szCs w:val="18"/>
              </w:rPr>
              <w:t>McAllen: Roy Rodriguez</w:t>
            </w:r>
          </w:p>
          <w:p w14:paraId="34227443" w14:textId="2201BC63" w:rsidR="00A82475" w:rsidRDefault="00A82475" w:rsidP="00A82475">
            <w:pPr>
              <w:pStyle w:val="ListParagraph"/>
              <w:numPr>
                <w:ilvl w:val="0"/>
                <w:numId w:val="7"/>
              </w:numPr>
              <w:rPr>
                <w:rFonts w:ascii="Arial" w:hAnsi="Arial" w:cs="Arial"/>
                <w:sz w:val="18"/>
                <w:szCs w:val="18"/>
              </w:rPr>
            </w:pPr>
            <w:r>
              <w:rPr>
                <w:rFonts w:ascii="Arial" w:hAnsi="Arial" w:cs="Arial"/>
                <w:sz w:val="18"/>
                <w:szCs w:val="18"/>
              </w:rPr>
              <w:t>Pharr: Alex Meade</w:t>
            </w:r>
          </w:p>
          <w:p w14:paraId="28D2F2D3" w14:textId="77777777" w:rsidR="00A82475" w:rsidRDefault="00A82475" w:rsidP="00A82475">
            <w:pPr>
              <w:pStyle w:val="ListParagraph"/>
              <w:numPr>
                <w:ilvl w:val="0"/>
                <w:numId w:val="7"/>
              </w:numPr>
              <w:rPr>
                <w:rFonts w:ascii="Arial" w:hAnsi="Arial" w:cs="Arial"/>
                <w:sz w:val="18"/>
                <w:szCs w:val="18"/>
              </w:rPr>
            </w:pPr>
            <w:r>
              <w:rPr>
                <w:rFonts w:ascii="Arial" w:hAnsi="Arial" w:cs="Arial"/>
                <w:sz w:val="18"/>
                <w:szCs w:val="18"/>
              </w:rPr>
              <w:t>Brownsville: Noel Bernal</w:t>
            </w:r>
          </w:p>
          <w:p w14:paraId="3FBA633E" w14:textId="49C63814" w:rsidR="00A82475" w:rsidRPr="00A82475" w:rsidRDefault="00A82475" w:rsidP="00A82475">
            <w:pPr>
              <w:rPr>
                <w:rFonts w:ascii="Arial" w:hAnsi="Arial" w:cs="Arial"/>
                <w:sz w:val="18"/>
                <w:szCs w:val="18"/>
              </w:rPr>
            </w:pPr>
            <w:r w:rsidRPr="00A82475">
              <w:rPr>
                <w:rFonts w:ascii="Arial" w:hAnsi="Arial" w:cs="Arial"/>
                <w:sz w:val="18"/>
                <w:szCs w:val="18"/>
              </w:rPr>
              <w:t>Other leadership positions</w:t>
            </w:r>
            <w:r>
              <w:rPr>
                <w:rFonts w:ascii="Arial" w:hAnsi="Arial" w:cs="Arial"/>
                <w:sz w:val="18"/>
                <w:szCs w:val="18"/>
              </w:rPr>
              <w:t xml:space="preserve"> include the Weslaco Chief of Police.  Our affiliated City Manager Program (CMP) </w:t>
            </w:r>
            <w:proofErr w:type="gramStart"/>
            <w:r>
              <w:rPr>
                <w:rFonts w:ascii="Arial" w:hAnsi="Arial" w:cs="Arial"/>
                <w:sz w:val="18"/>
                <w:szCs w:val="18"/>
              </w:rPr>
              <w:t>graduates</w:t>
            </w:r>
            <w:proofErr w:type="gramEnd"/>
            <w:r>
              <w:rPr>
                <w:rFonts w:ascii="Arial" w:hAnsi="Arial" w:cs="Arial"/>
                <w:sz w:val="18"/>
                <w:szCs w:val="18"/>
              </w:rPr>
              <w:t xml:space="preserve"> numerous city employees each 14 month session.</w:t>
            </w:r>
          </w:p>
          <w:p w14:paraId="77F40E4F" w14:textId="546246D5" w:rsidR="00635FCE" w:rsidRPr="00643CAE" w:rsidRDefault="00635FCE" w:rsidP="00A82475">
            <w:pPr>
              <w:rPr>
                <w:rFonts w:ascii="Arial" w:hAnsi="Arial" w:cs="Arial"/>
                <w:sz w:val="18"/>
                <w:szCs w:val="18"/>
              </w:rPr>
            </w:pPr>
          </w:p>
        </w:tc>
      </w:tr>
      <w:tr w:rsidR="00635FCE" w:rsidRPr="007E5DA5" w14:paraId="7B16B5B2" w14:textId="77777777" w:rsidTr="00456028">
        <w:trPr>
          <w:trHeight w:val="1160"/>
        </w:trPr>
        <w:tc>
          <w:tcPr>
            <w:tcW w:w="10885" w:type="dxa"/>
            <w:shd w:val="clear" w:color="auto" w:fill="FBD7CD"/>
          </w:tcPr>
          <w:p w14:paraId="33128086" w14:textId="77777777" w:rsidR="00635FCE" w:rsidRDefault="00635FCE" w:rsidP="00635FCE">
            <w:pPr>
              <w:rPr>
                <w:rFonts w:ascii="Arial" w:hAnsi="Arial" w:cs="Arial"/>
                <w:b/>
                <w:bCs/>
              </w:rPr>
            </w:pPr>
            <w:r w:rsidRPr="00761C99">
              <w:rPr>
                <w:rFonts w:ascii="Arial" w:hAnsi="Arial" w:cs="Arial"/>
                <w:b/>
                <w:bCs/>
              </w:rPr>
              <w:t>Traditions:</w:t>
            </w:r>
          </w:p>
          <w:p w14:paraId="2E99A33D" w14:textId="4C732352" w:rsidR="00A82475" w:rsidRDefault="00A82475" w:rsidP="00643CAE">
            <w:pPr>
              <w:rPr>
                <w:rFonts w:ascii="Arial" w:hAnsi="Arial" w:cs="Arial"/>
                <w:sz w:val="18"/>
                <w:szCs w:val="18"/>
              </w:rPr>
            </w:pPr>
            <w:r>
              <w:rPr>
                <w:rFonts w:ascii="Arial" w:hAnsi="Arial" w:cs="Arial"/>
                <w:sz w:val="18"/>
                <w:szCs w:val="18"/>
              </w:rPr>
              <w:t xml:space="preserve">We honor our </w:t>
            </w:r>
            <w:r w:rsidR="00BE5564">
              <w:rPr>
                <w:rFonts w:ascii="Arial" w:hAnsi="Arial" w:cs="Arial"/>
                <w:sz w:val="18"/>
                <w:szCs w:val="18"/>
              </w:rPr>
              <w:t xml:space="preserve">MPA </w:t>
            </w:r>
            <w:r>
              <w:rPr>
                <w:rFonts w:ascii="Arial" w:hAnsi="Arial" w:cs="Arial"/>
                <w:sz w:val="18"/>
                <w:szCs w:val="18"/>
              </w:rPr>
              <w:t xml:space="preserve">students’ academic achievements each spring by induction into Pi Alpha </w:t>
            </w:r>
            <w:proofErr w:type="spellStart"/>
            <w:r>
              <w:rPr>
                <w:rFonts w:ascii="Arial" w:hAnsi="Arial" w:cs="Arial"/>
                <w:sz w:val="18"/>
                <w:szCs w:val="18"/>
              </w:rPr>
              <w:t>Alpha</w:t>
            </w:r>
            <w:proofErr w:type="spellEnd"/>
            <w:r>
              <w:rPr>
                <w:rFonts w:ascii="Arial" w:hAnsi="Arial" w:cs="Arial"/>
                <w:sz w:val="18"/>
                <w:szCs w:val="18"/>
              </w:rPr>
              <w:t>, the honor Society for Public Affairs.  In spring 2018 we inducted 20 students.</w:t>
            </w:r>
          </w:p>
          <w:p w14:paraId="5731AD1C" w14:textId="77777777" w:rsidR="00A82475" w:rsidRDefault="00A82475" w:rsidP="00643CAE">
            <w:pPr>
              <w:rPr>
                <w:rFonts w:ascii="Arial" w:hAnsi="Arial" w:cs="Arial"/>
                <w:sz w:val="18"/>
                <w:szCs w:val="18"/>
              </w:rPr>
            </w:pPr>
          </w:p>
          <w:p w14:paraId="6E959234" w14:textId="365C86D0" w:rsidR="00E56B7C" w:rsidRPr="00643CAE" w:rsidRDefault="00A82475" w:rsidP="00643CAE">
            <w:pPr>
              <w:rPr>
                <w:rFonts w:ascii="Arial" w:hAnsi="Arial" w:cs="Arial"/>
                <w:sz w:val="18"/>
                <w:szCs w:val="18"/>
              </w:rPr>
            </w:pPr>
            <w:r>
              <w:rPr>
                <w:rFonts w:ascii="Arial" w:hAnsi="Arial" w:cs="Arial"/>
                <w:sz w:val="18"/>
                <w:szCs w:val="18"/>
              </w:rPr>
              <w:lastRenderedPageBreak/>
              <w:t xml:space="preserve">Our students at the undergraduate and graduate levels may participate in Archer Fellowships and we invite guest speakers </w:t>
            </w:r>
            <w:r w:rsidR="00734A8D">
              <w:rPr>
                <w:rFonts w:ascii="Arial" w:hAnsi="Arial" w:cs="Arial"/>
                <w:sz w:val="18"/>
                <w:szCs w:val="18"/>
              </w:rPr>
              <w:t>such as Ms. No</w:t>
            </w:r>
            <w:r w:rsidR="008B40AC">
              <w:rPr>
                <w:rFonts w:ascii="Arial" w:hAnsi="Arial" w:cs="Arial"/>
                <w:sz w:val="18"/>
                <w:szCs w:val="18"/>
              </w:rPr>
              <w:t>e</w:t>
            </w:r>
            <w:r w:rsidR="00734A8D">
              <w:rPr>
                <w:rFonts w:ascii="Arial" w:hAnsi="Arial" w:cs="Arial"/>
                <w:sz w:val="18"/>
                <w:szCs w:val="18"/>
              </w:rPr>
              <w:t>mi Pizzaro-Hyman, Director</w:t>
            </w:r>
            <w:r w:rsidR="00734A8D">
              <w:rPr>
                <w:rFonts w:ascii="Arial" w:hAnsi="Arial" w:cs="Arial"/>
                <w:bdr w:val="none" w:sz="0" w:space="0" w:color="auto" w:frame="1"/>
              </w:rPr>
              <w:t xml:space="preserve">, </w:t>
            </w:r>
            <w:r w:rsidR="00734A8D">
              <w:rPr>
                <w:rFonts w:ascii="Arial" w:hAnsi="Arial" w:cs="Arial"/>
                <w:sz w:val="18"/>
                <w:szCs w:val="18"/>
              </w:rPr>
              <w:t xml:space="preserve">and Mr. Clarey Walker, Program Manager from the Intelligence Community Centers for Academic Excellence.  </w:t>
            </w:r>
          </w:p>
        </w:tc>
      </w:tr>
      <w:tr w:rsidR="00635FCE" w:rsidRPr="00E56B7C" w14:paraId="4DBD449B" w14:textId="77777777" w:rsidTr="00456028">
        <w:trPr>
          <w:trHeight w:val="440"/>
        </w:trPr>
        <w:tc>
          <w:tcPr>
            <w:tcW w:w="10885" w:type="dxa"/>
            <w:shd w:val="clear" w:color="auto" w:fill="FBD7CD"/>
          </w:tcPr>
          <w:p w14:paraId="15A602AB" w14:textId="20702EA3" w:rsidR="00635FCE" w:rsidRDefault="00635FCE" w:rsidP="00635FCE">
            <w:pPr>
              <w:rPr>
                <w:rFonts w:ascii="Arial" w:hAnsi="Arial" w:cs="Arial"/>
                <w:b/>
                <w:bCs/>
              </w:rPr>
            </w:pPr>
            <w:r w:rsidRPr="00E56B7C">
              <w:rPr>
                <w:rFonts w:ascii="Arial" w:hAnsi="Arial" w:cs="Arial"/>
                <w:b/>
                <w:bCs/>
              </w:rPr>
              <w:lastRenderedPageBreak/>
              <w:t>Mantra/Slogan:</w:t>
            </w:r>
            <w:r w:rsidR="00734A8D">
              <w:rPr>
                <w:rFonts w:ascii="Arial" w:hAnsi="Arial" w:cs="Arial"/>
                <w:b/>
                <w:bCs/>
              </w:rPr>
              <w:t xml:space="preserve">  </w:t>
            </w:r>
            <w:r w:rsidR="00290975">
              <w:rPr>
                <w:rFonts w:ascii="Arial" w:hAnsi="Arial" w:cs="Arial"/>
                <w:b/>
                <w:bCs/>
              </w:rPr>
              <w:t>Excellence in public service and security for the benefit of all</w:t>
            </w:r>
            <w:bookmarkStart w:id="0" w:name="_GoBack"/>
            <w:bookmarkEnd w:id="0"/>
          </w:p>
          <w:p w14:paraId="31456194" w14:textId="1B1BD423" w:rsidR="00643CAE" w:rsidRPr="00E56B7C" w:rsidRDefault="00643CAE" w:rsidP="00635FCE">
            <w:pPr>
              <w:rPr>
                <w:rFonts w:ascii="Arial" w:hAnsi="Arial" w:cs="Arial"/>
                <w:sz w:val="18"/>
                <w:szCs w:val="18"/>
              </w:rPr>
            </w:pPr>
          </w:p>
        </w:tc>
      </w:tr>
    </w:tbl>
    <w:p w14:paraId="2E36A727" w14:textId="3C4F98F8" w:rsidR="00E84386" w:rsidRPr="00AE759E" w:rsidRDefault="00E84386" w:rsidP="00635FCE">
      <w:pPr>
        <w:rPr>
          <w:rFonts w:ascii="Arial" w:hAnsi="Arial" w:cs="Arial"/>
          <w:b/>
          <w:bCs/>
          <w:i/>
          <w:iCs/>
          <w:sz w:val="16"/>
          <w:szCs w:val="16"/>
        </w:rPr>
      </w:pPr>
    </w:p>
    <w:sectPr w:rsidR="00E84386" w:rsidRPr="00AE759E" w:rsidSect="007A4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902"/>
    <w:multiLevelType w:val="hybridMultilevel"/>
    <w:tmpl w:val="BCD48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95716"/>
    <w:multiLevelType w:val="hybridMultilevel"/>
    <w:tmpl w:val="4F969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27EB"/>
    <w:multiLevelType w:val="hybridMultilevel"/>
    <w:tmpl w:val="429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2D10"/>
    <w:multiLevelType w:val="hybridMultilevel"/>
    <w:tmpl w:val="157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34A9E"/>
    <w:multiLevelType w:val="hybridMultilevel"/>
    <w:tmpl w:val="378EC8BC"/>
    <w:lvl w:ilvl="0" w:tplc="DFE4E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A11B6"/>
    <w:multiLevelType w:val="hybridMultilevel"/>
    <w:tmpl w:val="D19CC3C0"/>
    <w:lvl w:ilvl="0" w:tplc="75968D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A5310"/>
    <w:multiLevelType w:val="hybridMultilevel"/>
    <w:tmpl w:val="64A20948"/>
    <w:lvl w:ilvl="0" w:tplc="BD24B64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1B"/>
    <w:rsid w:val="000572ED"/>
    <w:rsid w:val="001F4C76"/>
    <w:rsid w:val="00290975"/>
    <w:rsid w:val="002B4273"/>
    <w:rsid w:val="002F5083"/>
    <w:rsid w:val="0034174A"/>
    <w:rsid w:val="00456028"/>
    <w:rsid w:val="005C662A"/>
    <w:rsid w:val="006012AC"/>
    <w:rsid w:val="00635FCE"/>
    <w:rsid w:val="00643CAE"/>
    <w:rsid w:val="006C4777"/>
    <w:rsid w:val="00734A8D"/>
    <w:rsid w:val="00761C99"/>
    <w:rsid w:val="007A401B"/>
    <w:rsid w:val="007E5DA5"/>
    <w:rsid w:val="008B40AC"/>
    <w:rsid w:val="009B0CF3"/>
    <w:rsid w:val="00A55FA5"/>
    <w:rsid w:val="00A82475"/>
    <w:rsid w:val="00AE759E"/>
    <w:rsid w:val="00AF43D0"/>
    <w:rsid w:val="00BE5564"/>
    <w:rsid w:val="00DE1626"/>
    <w:rsid w:val="00E56B7C"/>
    <w:rsid w:val="00E81771"/>
    <w:rsid w:val="00E84386"/>
    <w:rsid w:val="00E869DA"/>
    <w:rsid w:val="00EA059C"/>
    <w:rsid w:val="00EB71BB"/>
    <w:rsid w:val="00FB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75CF"/>
  <w15:chartTrackingRefBased/>
  <w15:docId w15:val="{964B37ED-089B-45C1-9F00-57C4423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843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E8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Web3">
    <w:name w:val="Table Web 3"/>
    <w:basedOn w:val="TableNormal"/>
    <w:uiPriority w:val="99"/>
    <w:rsid w:val="00E843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E5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Moreno</dc:creator>
  <cp:keywords/>
  <dc:description/>
  <cp:lastModifiedBy>Pamela Anderson-Mejias</cp:lastModifiedBy>
  <cp:revision>8</cp:revision>
  <cp:lastPrinted>2019-10-31T17:21:00Z</cp:lastPrinted>
  <dcterms:created xsi:type="dcterms:W3CDTF">2019-12-19T04:13:00Z</dcterms:created>
  <dcterms:modified xsi:type="dcterms:W3CDTF">2019-12-20T23:24:00Z</dcterms:modified>
</cp:coreProperties>
</file>